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F25" w:rsidRPr="00335F25" w:rsidRDefault="00335F25" w:rsidP="00335F25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335F25" w:rsidRPr="00335F25" w:rsidRDefault="00335F25" w:rsidP="00335F2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335F25" w:rsidRPr="00335F25" w:rsidRDefault="00335F25" w:rsidP="00335F25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26565" w:rsidRDefault="00E26565" w:rsidP="00E26565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01-01783/24и  от 16 февраля 2024 года</w:t>
      </w:r>
    </w:p>
    <w:p w:rsidR="00335F25" w:rsidRPr="00335F25" w:rsidRDefault="00335F25" w:rsidP="00335F2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335F25" w:rsidRPr="00335F25" w:rsidRDefault="00335F25" w:rsidP="00335F2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35F2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335F25" w:rsidRPr="00335F25" w:rsidRDefault="00335F25" w:rsidP="00335F2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35F2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335F25" w:rsidRPr="00335F25" w:rsidRDefault="00335F25" w:rsidP="00335F2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335F25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январе 2024 года </w:t>
      </w:r>
    </w:p>
    <w:p w:rsidR="00335F25" w:rsidRPr="00335F25" w:rsidRDefault="00335F25" w:rsidP="00335F25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335F25" w:rsidRPr="00335F25" w:rsidRDefault="00335F25" w:rsidP="00335F2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январе 2024 года.</w:t>
      </w:r>
    </w:p>
    <w:p w:rsidR="00335F25" w:rsidRPr="00335F25" w:rsidRDefault="00335F25" w:rsidP="00335F25">
      <w:pPr>
        <w:tabs>
          <w:tab w:val="right" w:pos="9355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35F25" w:rsidRPr="00335F25" w:rsidRDefault="00335F25" w:rsidP="00335F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335F25" w:rsidRPr="00335F25" w:rsidRDefault="00335F25" w:rsidP="00335F25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335F2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35F25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335F2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335F2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335F25">
        <w:rPr>
          <w:rFonts w:ascii="Times New Roman" w:eastAsia="Calibri" w:hAnsi="Times New Roman" w:cs="Times New Roman"/>
          <w:sz w:val="24"/>
          <w:szCs w:val="24"/>
        </w:rPr>
        <w:t>В</w:t>
      </w:r>
      <w:r w:rsidRPr="00335F2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январе, по данным государственной наблюдательной сети (приложение 1), в целом по городу был отмечен низкий уровень загрязнения  атмосферного воздуха (СИ=1,0 /взвешенные вещества/ и НП=0%).  </w:t>
      </w:r>
    </w:p>
    <w:p w:rsidR="00335F25" w:rsidRPr="00335F25" w:rsidRDefault="00335F25" w:rsidP="00335F2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5F25" w:rsidRPr="00335F25" w:rsidRDefault="00335F25" w:rsidP="00335F25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F25">
        <w:rPr>
          <w:rFonts w:ascii="Times New Roman" w:hAnsi="Times New Roman" w:cs="Times New Roman"/>
          <w:sz w:val="24"/>
          <w:szCs w:val="24"/>
        </w:rPr>
        <w:t xml:space="preserve">Содержание диоксида серы, взвешенных веществ, диоксида и оксида азота, оксида </w:t>
      </w:r>
      <w:proofErr w:type="gramStart"/>
      <w:r w:rsidRPr="00335F25">
        <w:rPr>
          <w:rFonts w:ascii="Times New Roman" w:hAnsi="Times New Roman" w:cs="Times New Roman"/>
          <w:sz w:val="24"/>
          <w:szCs w:val="24"/>
        </w:rPr>
        <w:t>углерода, сероводорода, формальдегида, фенола, хлорида водорода, аммиака, ацетона, этилбензола, бензола, ксилола и толуола в целом по городу не превысило установленных гигиенических нормативов.</w:t>
      </w:r>
      <w:proofErr w:type="gramEnd"/>
    </w:p>
    <w:p w:rsidR="00335F25" w:rsidRPr="00335F25" w:rsidRDefault="00335F25" w:rsidP="00335F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F25">
        <w:rPr>
          <w:rFonts w:ascii="Times New Roman" w:hAnsi="Times New Roman" w:cs="Times New Roman"/>
          <w:sz w:val="24"/>
          <w:szCs w:val="24"/>
        </w:rPr>
        <w:t xml:space="preserve">Среднемесячные концентрации всех определяемых загрязняющих веществ             не превысили </w:t>
      </w:r>
      <w:proofErr w:type="spellStart"/>
      <w:r w:rsidRPr="00335F25">
        <w:rPr>
          <w:rFonts w:ascii="Times New Roman" w:hAnsi="Times New Roman" w:cs="Times New Roman"/>
          <w:sz w:val="24"/>
          <w:szCs w:val="24"/>
        </w:rPr>
        <w:t>ПДК</w:t>
      </w:r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с.</w:t>
      </w:r>
      <w:proofErr w:type="gramStart"/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proofErr w:type="gramEnd"/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335F25" w:rsidRPr="00335F25" w:rsidRDefault="00335F25" w:rsidP="00335F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35F25">
        <w:rPr>
          <w:rFonts w:ascii="Times New Roman" w:hAnsi="Times New Roman" w:cs="Times New Roman"/>
          <w:sz w:val="24"/>
          <w:szCs w:val="24"/>
        </w:rPr>
        <w:lastRenderedPageBreak/>
        <w:t xml:space="preserve">В течение </w:t>
      </w:r>
      <w:proofErr w:type="gramStart"/>
      <w:r w:rsidRPr="00335F25">
        <w:rPr>
          <w:rFonts w:ascii="Times New Roman" w:hAnsi="Times New Roman" w:cs="Times New Roman"/>
          <w:sz w:val="24"/>
          <w:szCs w:val="24"/>
        </w:rPr>
        <w:t>января значения среднесуточных концентраций диоксида азота</w:t>
      </w:r>
      <w:proofErr w:type="gramEnd"/>
      <w:r w:rsidRPr="00335F25">
        <w:rPr>
          <w:rFonts w:ascii="Times New Roman" w:hAnsi="Times New Roman" w:cs="Times New Roman"/>
          <w:sz w:val="24"/>
          <w:szCs w:val="24"/>
        </w:rPr>
        <w:t xml:space="preserve"> находились на уровне 0,4–0,6 </w:t>
      </w:r>
      <w:proofErr w:type="spellStart"/>
      <w:r w:rsidRPr="00335F25">
        <w:rPr>
          <w:rFonts w:ascii="Times New Roman" w:hAnsi="Times New Roman" w:cs="Times New Roman"/>
          <w:sz w:val="24"/>
          <w:szCs w:val="24"/>
        </w:rPr>
        <w:t>ПДК</w:t>
      </w:r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с.с</w:t>
      </w:r>
      <w:proofErr w:type="spellEnd"/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335F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5F25" w:rsidRPr="00335F25" w:rsidRDefault="00335F25" w:rsidP="00335F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F25">
        <w:rPr>
          <w:rFonts w:ascii="Times New Roman" w:hAnsi="Times New Roman" w:cs="Times New Roman"/>
          <w:sz w:val="24"/>
          <w:szCs w:val="24"/>
        </w:rPr>
        <w:t>Изменения среднесуточных концентраций диоксида азота по сравнению                     с предыдущим месяцем представлены на рисунке 1.</w:t>
      </w:r>
    </w:p>
    <w:p w:rsidR="00335F25" w:rsidRPr="00335F25" w:rsidRDefault="00335F25" w:rsidP="00335F25">
      <w:pPr>
        <w:jc w:val="center"/>
        <w:rPr>
          <w:sz w:val="26"/>
          <w:szCs w:val="26"/>
        </w:rPr>
      </w:pPr>
      <w:r w:rsidRPr="00335F25">
        <w:rPr>
          <w:rFonts w:ascii="Times New Roman" w:eastAsia="Times New Roman" w:hAnsi="Times New Roman" w:cs="Times New Roman"/>
          <w:color w:val="FF0000"/>
          <w:sz w:val="26"/>
          <w:szCs w:val="26"/>
        </w:rPr>
        <w:object w:dxaOrig="8550" w:dyaOrig="3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4pt;height:155.5pt" o:ole="">
            <v:imagedata r:id="rId7" o:title=""/>
          </v:shape>
          <o:OLEObject Type="Embed" ProgID="MSGraph.Chart.8" ShapeID="_x0000_i1025" DrawAspect="Content" ObjectID="_1769606402" r:id="rId8">
            <o:FieldCodes>\s</o:FieldCodes>
          </o:OLEObject>
        </w:objec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35F25">
        <w:rPr>
          <w:rFonts w:ascii="Times New Roman" w:hAnsi="Times New Roman" w:cs="Times New Roman"/>
          <w:b/>
          <w:bCs/>
          <w:sz w:val="20"/>
          <w:szCs w:val="20"/>
        </w:rPr>
        <w:t>Р</w:t>
      </w:r>
      <w:r w:rsidRPr="00335F25">
        <w:rPr>
          <w:rFonts w:ascii="Times New Roman" w:hAnsi="Times New Roman" w:cs="Times New Roman"/>
          <w:b/>
          <w:sz w:val="20"/>
          <w:szCs w:val="20"/>
        </w:rPr>
        <w:t>исунок 1.</w:t>
      </w:r>
      <w:r w:rsidRPr="00335F25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Pr="00335F25">
        <w:rPr>
          <w:rFonts w:ascii="Times New Roman" w:hAnsi="Times New Roman" w:cs="Times New Roman"/>
          <w:b/>
          <w:sz w:val="20"/>
          <w:szCs w:val="20"/>
        </w:rPr>
        <w:t>Среднесуточные концентрации диоксида азота</w:t>
      </w:r>
    </w:p>
    <w:p w:rsidR="00335F25" w:rsidRPr="00335F25" w:rsidRDefault="00335F25" w:rsidP="00335F25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35F25">
        <w:rPr>
          <w:rFonts w:ascii="Times New Roman" w:hAnsi="Times New Roman" w:cs="Times New Roman"/>
          <w:b/>
          <w:sz w:val="20"/>
          <w:szCs w:val="20"/>
        </w:rPr>
        <w:t>в декабре 2023 г. и январе 2024 г.</w:t>
      </w:r>
    </w:p>
    <w:p w:rsidR="00335F25" w:rsidRPr="00335F25" w:rsidRDefault="00335F25" w:rsidP="00335F25">
      <w:pPr>
        <w:spacing w:after="0" w:line="240" w:lineRule="auto"/>
        <w:ind w:right="-7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35F25">
        <w:rPr>
          <w:rFonts w:ascii="Times New Roman" w:hAnsi="Times New Roman" w:cs="Times New Roman"/>
          <w:b/>
          <w:sz w:val="20"/>
          <w:szCs w:val="20"/>
        </w:rPr>
        <w:t>(по данным государственной наблюдательной сети в г. Москве)</w:t>
      </w:r>
    </w:p>
    <w:p w:rsidR="00335F25" w:rsidRPr="00335F25" w:rsidRDefault="00335F25" w:rsidP="00335F25">
      <w:pPr>
        <w:spacing w:line="360" w:lineRule="auto"/>
        <w:ind w:firstLine="708"/>
        <w:jc w:val="both"/>
      </w:pPr>
    </w:p>
    <w:p w:rsidR="00335F25" w:rsidRPr="00335F25" w:rsidRDefault="00335F25" w:rsidP="00335F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F25">
        <w:rPr>
          <w:rFonts w:ascii="Times New Roman" w:hAnsi="Times New Roman" w:cs="Times New Roman"/>
          <w:sz w:val="24"/>
          <w:szCs w:val="24"/>
        </w:rPr>
        <w:t>По сравнению с январем и декабрем 2023 года в январе 2024 года уровень загрязнения атмосферного воздуха не изменился.</w:t>
      </w:r>
    </w:p>
    <w:p w:rsidR="00335F25" w:rsidRPr="00335F25" w:rsidRDefault="00335F25" w:rsidP="00335F2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января 2024 г. на территории Московского региона метеорологические условия способствовали рассеиванию загрязняющих веществ в атмосферном воздухе.  </w:t>
      </w:r>
    </w:p>
    <w:p w:rsidR="00335F25" w:rsidRPr="00335F25" w:rsidRDefault="00335F25" w:rsidP="00335F25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335F25" w:rsidRPr="00335F25" w:rsidRDefault="00335F25" w:rsidP="00335F25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государственной наблюдательной сети (приложение 1), в Воскресенске, Дзержинском, Клину, Коломне, Мытищах, Подольске, Серпухове, Щелкове                         и Электростали отмечался низкий уровень загрязнения атмосферного воздуха (СИ≤1          и НП=0%).  </w:t>
      </w:r>
    </w:p>
    <w:p w:rsidR="00335F25" w:rsidRPr="00335F25" w:rsidRDefault="00335F25" w:rsidP="00335F25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Среднемесячная концентрация формальдегида, составившая 1,1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ПДК</w:t>
      </w:r>
      <w:r w:rsidRPr="00335F25">
        <w:rPr>
          <w:rFonts w:ascii="Times New Roman" w:eastAsia="Calibri" w:hAnsi="Times New Roman" w:cs="Times New Roman"/>
          <w:sz w:val="24"/>
          <w:szCs w:val="24"/>
          <w:vertAlign w:val="subscript"/>
        </w:rPr>
        <w:t>с.</w:t>
      </w:r>
      <w:proofErr w:type="gramStart"/>
      <w:r w:rsidRPr="00335F25">
        <w:rPr>
          <w:rFonts w:ascii="Times New Roman" w:eastAsia="Calibri" w:hAnsi="Times New Roman" w:cs="Times New Roman"/>
          <w:sz w:val="24"/>
          <w:szCs w:val="24"/>
          <w:vertAlign w:val="subscript"/>
        </w:rPr>
        <w:t>с</w:t>
      </w:r>
      <w:proofErr w:type="spellEnd"/>
      <w:proofErr w:type="gramEnd"/>
      <w:r w:rsidRPr="00335F25">
        <w:rPr>
          <w:rFonts w:ascii="Times New Roman" w:eastAsia="Calibri" w:hAnsi="Times New Roman" w:cs="Times New Roman"/>
          <w:sz w:val="24"/>
          <w:szCs w:val="24"/>
          <w:vertAlign w:val="subscript"/>
        </w:rPr>
        <w:t>.</w:t>
      </w:r>
      <w:r w:rsidRPr="00335F25">
        <w:rPr>
          <w:rFonts w:ascii="Times New Roman" w:eastAsia="Calibri" w:hAnsi="Times New Roman" w:cs="Times New Roman"/>
          <w:sz w:val="24"/>
          <w:szCs w:val="24"/>
        </w:rPr>
        <w:t>, была зарегистрирована в Серпухове.</w:t>
      </w:r>
    </w:p>
    <w:p w:rsidR="00335F25" w:rsidRPr="00335F25" w:rsidRDefault="00335F25" w:rsidP="00335F25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F25">
        <w:rPr>
          <w:rFonts w:ascii="Times New Roman" w:hAnsi="Times New Roman" w:cs="Times New Roman"/>
          <w:sz w:val="24"/>
          <w:szCs w:val="24"/>
        </w:rPr>
        <w:t xml:space="preserve">В январе по сравнению с декабрем 2023 года уровень загрязнения атмосферного воздуха в городах Воскресенск, Дзержинский, Клин, Коломна, Мытищи, Подольск, Серпухов, Щелково и Электросталь не изменился. </w:t>
      </w:r>
    </w:p>
    <w:p w:rsidR="00335F25" w:rsidRPr="00335F25" w:rsidRDefault="00335F25" w:rsidP="00335F25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F25">
        <w:rPr>
          <w:rFonts w:ascii="Times New Roman" w:hAnsi="Times New Roman" w:cs="Times New Roman"/>
          <w:sz w:val="24"/>
          <w:szCs w:val="24"/>
        </w:rPr>
        <w:t xml:space="preserve">На </w:t>
      </w:r>
      <w:bookmarkStart w:id="1" w:name="_Hlk150454416"/>
      <w:r w:rsidRPr="00335F25">
        <w:rPr>
          <w:rFonts w:ascii="Times New Roman" w:hAnsi="Times New Roman" w:cs="Times New Roman"/>
          <w:sz w:val="24"/>
          <w:szCs w:val="24"/>
        </w:rPr>
        <w:t>4-х автоматизированных стационарных пунктах территориальной системы наблюдений Московской области</w:t>
      </w:r>
      <w:bookmarkEnd w:id="1"/>
      <w:r w:rsidRPr="00335F25">
        <w:rPr>
          <w:rFonts w:ascii="Times New Roman" w:hAnsi="Times New Roman" w:cs="Times New Roman"/>
          <w:sz w:val="24"/>
          <w:szCs w:val="24"/>
        </w:rPr>
        <w:t xml:space="preserve"> в </w:t>
      </w:r>
      <w:bookmarkStart w:id="2" w:name="_Hlk150454589"/>
      <w:r w:rsidRPr="00335F25">
        <w:rPr>
          <w:rFonts w:ascii="Times New Roman" w:hAnsi="Times New Roman" w:cs="Times New Roman"/>
          <w:sz w:val="24"/>
          <w:szCs w:val="24"/>
        </w:rPr>
        <w:t xml:space="preserve">городах Домодедово, Ногинск, Орехово-Зуево              и Раменское </w:t>
      </w:r>
      <w:bookmarkEnd w:id="2"/>
      <w:r w:rsidRPr="00335F25">
        <w:rPr>
          <w:rFonts w:ascii="Times New Roman" w:hAnsi="Times New Roman" w:cs="Times New Roman"/>
          <w:sz w:val="24"/>
          <w:szCs w:val="24"/>
        </w:rPr>
        <w:t xml:space="preserve">в январе из-за недостаточного количества наблюдений оценка уровня загрязнения атмосферного воздуха не проводилась. В Ногинске концентрация сероводорода составила 1,4 </w:t>
      </w:r>
      <w:proofErr w:type="spellStart"/>
      <w:r w:rsidRPr="00335F25">
        <w:rPr>
          <w:rFonts w:ascii="Times New Roman" w:hAnsi="Times New Roman" w:cs="Times New Roman"/>
          <w:sz w:val="24"/>
          <w:szCs w:val="24"/>
        </w:rPr>
        <w:t>ПДК</w:t>
      </w:r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м.р</w:t>
      </w:r>
      <w:proofErr w:type="spellEnd"/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335F25">
        <w:rPr>
          <w:rFonts w:ascii="Times New Roman" w:hAnsi="Times New Roman" w:cs="Times New Roman"/>
          <w:sz w:val="24"/>
          <w:szCs w:val="24"/>
        </w:rPr>
        <w:t xml:space="preserve"> в вечерние часы 19 января и 1,3 </w:t>
      </w:r>
      <w:proofErr w:type="spellStart"/>
      <w:r w:rsidRPr="00335F25">
        <w:rPr>
          <w:rFonts w:ascii="Times New Roman" w:hAnsi="Times New Roman" w:cs="Times New Roman"/>
          <w:sz w:val="24"/>
          <w:szCs w:val="24"/>
        </w:rPr>
        <w:t>ПДК</w:t>
      </w:r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м.р</w:t>
      </w:r>
      <w:proofErr w:type="spellEnd"/>
      <w:r w:rsidRPr="00335F25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335F25">
        <w:rPr>
          <w:rFonts w:ascii="Times New Roman" w:hAnsi="Times New Roman" w:cs="Times New Roman"/>
          <w:sz w:val="24"/>
          <w:szCs w:val="24"/>
        </w:rPr>
        <w:t xml:space="preserve"> в утренние </w:t>
      </w:r>
      <w:r w:rsidRPr="00335F25">
        <w:rPr>
          <w:rFonts w:ascii="Times New Roman" w:hAnsi="Times New Roman" w:cs="Times New Roman"/>
          <w:sz w:val="24"/>
          <w:szCs w:val="24"/>
        </w:rPr>
        <w:lastRenderedPageBreak/>
        <w:t xml:space="preserve">часы 20 января. Содержание других определяемых загрязняющих веществ в Ногинске       и всех определяемых загрязняющих веществ в городах Раменское, Домодедово                  и Орехово-Зуево не превысило установленных гигиенических нормативов (СИ=0,2-0,6; НП=0%). </w:t>
      </w:r>
    </w:p>
    <w:p w:rsidR="00335F25" w:rsidRPr="00335F25" w:rsidRDefault="00335F25" w:rsidP="00335F25">
      <w:pPr>
        <w:spacing w:after="0" w:line="360" w:lineRule="auto"/>
        <w:ind w:left="-57" w:right="-113" w:firstLine="765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08631533"/>
      <w:proofErr w:type="gramStart"/>
      <w:r w:rsidRPr="00335F25">
        <w:rPr>
          <w:rFonts w:ascii="Times New Roman" w:hAnsi="Times New Roman" w:cs="Times New Roman"/>
          <w:sz w:val="24"/>
          <w:szCs w:val="24"/>
        </w:rPr>
        <w:t xml:space="preserve">Результаты выполненных в течение января эпизодических обследований  загрязнения атмосферного воздуха Московской области </w:t>
      </w:r>
      <w:bookmarkEnd w:id="3"/>
      <w:r w:rsidRPr="00335F25">
        <w:rPr>
          <w:rFonts w:ascii="Times New Roman" w:hAnsi="Times New Roman" w:cs="Times New Roman"/>
          <w:sz w:val="24"/>
          <w:szCs w:val="24"/>
        </w:rPr>
        <w:t>в г. Мытищи (</w:t>
      </w:r>
      <w:r w:rsidRPr="00335F25">
        <w:rPr>
          <w:rFonts w:ascii="Times New Roman" w:hAnsi="Times New Roman" w:cs="Times New Roman"/>
          <w:color w:val="000000"/>
          <w:sz w:val="24"/>
          <w:szCs w:val="24"/>
        </w:rPr>
        <w:t xml:space="preserve">ул. Фрунзе, вл. 11       и ул. Силикатная, д. 36), </w:t>
      </w:r>
      <w:r w:rsidRPr="00335F25">
        <w:rPr>
          <w:rFonts w:ascii="Times New Roman" w:hAnsi="Times New Roman" w:cs="Times New Roman"/>
          <w:sz w:val="24"/>
          <w:szCs w:val="24"/>
        </w:rPr>
        <w:t xml:space="preserve">г. Серпухов (бульвар 65 лет Победы, д. 4 и ул. Химиков, д. 1),         г. Видное (улица 8-я Линия, д. 10Б и Каширское шоссе, 30-й км, д. 7, стр. 1), </w:t>
      </w:r>
      <w:proofErr w:type="spellStart"/>
      <w:r w:rsidRPr="00335F2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335F25">
        <w:rPr>
          <w:rFonts w:ascii="Times New Roman" w:hAnsi="Times New Roman" w:cs="Times New Roman"/>
          <w:sz w:val="24"/>
          <w:szCs w:val="24"/>
        </w:rPr>
        <w:t>. Клин       (пл. Советская, д. 1</w:t>
      </w:r>
      <w:proofErr w:type="gramEnd"/>
      <w:r w:rsidRPr="00335F25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Pr="00335F25">
        <w:rPr>
          <w:rFonts w:ascii="Times New Roman" w:hAnsi="Times New Roman" w:cs="Times New Roman"/>
          <w:sz w:val="24"/>
          <w:szCs w:val="24"/>
        </w:rPr>
        <w:t xml:space="preserve">Волоколамское шоссе, д. 25 и </w:t>
      </w:r>
      <w:r w:rsidRPr="00335F25">
        <w:rPr>
          <w:rFonts w:ascii="Times New Roman" w:hAnsi="Times New Roman" w:cs="Times New Roman"/>
          <w:color w:val="000000"/>
          <w:sz w:val="24"/>
          <w:szCs w:val="24"/>
        </w:rPr>
        <w:t xml:space="preserve">п. </w:t>
      </w:r>
      <w:proofErr w:type="spellStart"/>
      <w:r w:rsidRPr="00335F25">
        <w:rPr>
          <w:rFonts w:ascii="Times New Roman" w:hAnsi="Times New Roman" w:cs="Times New Roman"/>
          <w:color w:val="000000"/>
          <w:sz w:val="24"/>
          <w:szCs w:val="24"/>
        </w:rPr>
        <w:t>Новощапово</w:t>
      </w:r>
      <w:proofErr w:type="spellEnd"/>
      <w:r w:rsidRPr="00335F25">
        <w:rPr>
          <w:rFonts w:ascii="Times New Roman" w:hAnsi="Times New Roman" w:cs="Times New Roman"/>
          <w:color w:val="000000"/>
          <w:sz w:val="24"/>
          <w:szCs w:val="24"/>
        </w:rPr>
        <w:t xml:space="preserve">, д. 2), </w:t>
      </w:r>
      <w:r w:rsidRPr="00335F25">
        <w:rPr>
          <w:rFonts w:ascii="Times New Roman" w:hAnsi="Times New Roman" w:cs="Times New Roman"/>
          <w:sz w:val="24"/>
          <w:szCs w:val="24"/>
        </w:rPr>
        <w:t>г. Щелково              (</w:t>
      </w:r>
      <w:r w:rsidRPr="00335F25">
        <w:rPr>
          <w:rFonts w:ascii="Times New Roman" w:hAnsi="Times New Roman" w:cs="Times New Roman"/>
          <w:color w:val="000000"/>
          <w:sz w:val="24"/>
          <w:szCs w:val="24"/>
        </w:rPr>
        <w:t>ул. Московская, д. 134В и ул. Центральная, д. 71/1</w:t>
      </w:r>
      <w:r w:rsidRPr="00335F25">
        <w:rPr>
          <w:rFonts w:ascii="Times New Roman" w:hAnsi="Times New Roman" w:cs="Times New Roman"/>
          <w:sz w:val="24"/>
          <w:szCs w:val="24"/>
        </w:rPr>
        <w:t xml:space="preserve">), г. Воскресенск (ул. Московская, д. 32   и </w:t>
      </w:r>
      <w:r w:rsidRPr="00335F25">
        <w:rPr>
          <w:rFonts w:ascii="Times New Roman" w:hAnsi="Times New Roman" w:cs="Times New Roman"/>
          <w:color w:val="000000"/>
          <w:sz w:val="24"/>
          <w:szCs w:val="24"/>
        </w:rPr>
        <w:t>ул. Вокзальная, ж/д ст. Воскресенск</w:t>
      </w:r>
      <w:r w:rsidRPr="00335F25">
        <w:rPr>
          <w:rFonts w:ascii="Times New Roman" w:hAnsi="Times New Roman" w:cs="Times New Roman"/>
          <w:sz w:val="24"/>
          <w:szCs w:val="24"/>
        </w:rPr>
        <w:t xml:space="preserve">), </w:t>
      </w:r>
      <w:r w:rsidRPr="00335F25">
        <w:rPr>
          <w:rFonts w:ascii="Times New Roman" w:hAnsi="Times New Roman" w:cs="Times New Roman"/>
          <w:color w:val="000000"/>
          <w:sz w:val="24"/>
          <w:szCs w:val="24"/>
        </w:rPr>
        <w:t xml:space="preserve">г. Электросталь (ул. Второва, д. 10 и бульвар          60-летия Победы, д. 14) превышений предельно допустимых концентраций определяемых загрязняющих веществ не выявили. </w:t>
      </w:r>
      <w:proofErr w:type="gramEnd"/>
    </w:p>
    <w:p w:rsidR="00335F25" w:rsidRPr="00335F25" w:rsidRDefault="00335F25" w:rsidP="00335F25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35F25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январе на водных объектах региона наблюдался гидрологический режим зимней межени.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                       от 1,4</w:t>
      </w:r>
      <w:proofErr w:type="gramStart"/>
      <w:r w:rsidRPr="00335F25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(р. Пахра выше г. Подольска) до 3,4°С (р. реки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Закза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и Медвенка в районе деревни Большое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рН=7,7 (при норме рН=6,5-8,5). Минимальное значение водородного показателя (рН=7,6) наблюдалось в воде р.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у г. Вереи,         а максимальное (рН=7,8) – в воде р.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6,43 мг/л (при норме не ниже 4,0 мг/л). Минимальное содержание растворенного в воде кислорода (3,88 мг/л) было зарегистрировано в воде р.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335F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(7,58 мг/л) –     в воде р. Оки ниже г. Коломны. 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Концентрация взвешенных веществ в воде водных объектов составляла в среднем                            13,8 мг/л, при этом максимальное содержание взвешенных веществ (88,7 мг/л) было зарегистрировано в воде р. Кунья выше г. Краснозаводска, а минимальное (1,1 мг/л) –        в воде р. Оки ниже г. Коломны. </w:t>
      </w:r>
      <w:proofErr w:type="gramEnd"/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335F25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335F25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– 1 ПДК. Максимальное содержание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335F25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(11 ПДК, соответствует уровню высокого загрязнения /ВЗ/) было зарегистрировано в воде р.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    (7 ПДК) – в воде р.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выше г. Рошали. </w:t>
      </w:r>
      <w:proofErr w:type="gramStart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Минимальное содержание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335F25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(менее ПДК) было зарегистрировано в воде рек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Лопасня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(выше г. Чехова), Москва (выше г. Звенигорода) и Истра (ниже деревни Павловская Слобода), а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ПДК) – в воде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водохранилища (в районе г. Дубны) и рек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Воря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(выше г. Красноармейска) и Дубна (выше поселка Вербилки).</w:t>
      </w:r>
      <w:proofErr w:type="gramEnd"/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>Средняя концентрация нитратного азота была менее ПДК, нитритного азота –            3 ПДК, аммонийного азота – 4 ПДК. Максимальное содержание нитритного азота            (11 ПДК, уровень ВЗ) и</w:t>
      </w:r>
      <w:r w:rsidRPr="00335F25">
        <w:t xml:space="preserve"> </w:t>
      </w: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аммонийного азота (23 ПДК, уровень ВЗ)  было зарегистрировано в воде р.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Минимальное (менее ПДК) содержание нитритного азота было отмечено в воде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водохранилища (в районе               г. Дубны), а также рек Москва (выше г. Звенигорода) и Ока (выше г. Серпухова), аммонийного азота (также менее ПДК) – в воде р. Москвы у поселка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335F25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были ниже ПДК, ионов меди – 2 ПДК, ионов цинка – 3 ПДК. Максимальное содержание ионов цинка (11 ПДК, уровень ВЗ) было зарегистрировано в воде р.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ионов меди (10 ПДК) – в воде р.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ниже г. Щелкова. 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фенолов – 2 ПДК. Максимальное содержание нефтепродуктов (8 ПДК) было отмечено в воде р. Яузы в черте г. Москвы, СПАВ (4 ПДК) – в воде р. </w:t>
      </w:r>
      <w:proofErr w:type="gramStart"/>
      <w:r w:rsidRPr="00335F25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Краснозаводска, фенолов (3 ПДК) –   в воде рек </w:t>
      </w:r>
      <w:proofErr w:type="spellStart"/>
      <w:r w:rsidRPr="00335F25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 (в черте деревни Маришкино) и Яузы (в черте г. Москвы).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  <w:t xml:space="preserve">Всего в январе 2024 года на водных объектах региона было зарегистрировано                                                                                                                 9 случаев ВЗ (таблица 1), случаев экстремально высокого загрязнения (ЭВЗ) зарегистрировано не было. Для сравнения: в январе 2023 года было зарегистрировано      11 случаев ВЗ, а случаев ЭВЗ зарегистрировано также не было. </w:t>
      </w:r>
    </w:p>
    <w:p w:rsidR="00335F25" w:rsidRPr="00335F25" w:rsidRDefault="00335F25" w:rsidP="00335F2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январем 2023 года в отчетный период в водных объектах Московского региона повысилось содержание взвешенных веществ, соединений меди                 и аммонийного азота. По остальным контролируемым показателям качества воды существенных изменений не было отмечено.  </w:t>
      </w:r>
    </w:p>
    <w:p w:rsidR="00335F25" w:rsidRPr="00335F25" w:rsidRDefault="00335F25" w:rsidP="00335F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335F25" w:rsidRPr="00335F25" w:rsidRDefault="00335F25" w:rsidP="00335F25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335F25" w:rsidRPr="00335F25" w:rsidRDefault="00335F25" w:rsidP="00335F2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январе 2024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335F25" w:rsidRPr="00335F25" w:rsidTr="002A24E8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14.01.2024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аммонийный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14.01.2024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10.01.2024 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14.01.2024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14.01.2024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14.01.2024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10.01.2024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09.01.2024</w:t>
            </w:r>
          </w:p>
        </w:tc>
      </w:tr>
      <w:tr w:rsidR="00335F25" w:rsidRPr="00335F25" w:rsidTr="002A24E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Яуза в черте    г. Москвы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09.01.2024</w:t>
            </w:r>
          </w:p>
        </w:tc>
      </w:tr>
    </w:tbl>
    <w:p w:rsidR="00335F25" w:rsidRPr="00335F25" w:rsidRDefault="00335F25" w:rsidP="00335F25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январе 2024 года были проанализированы осредненные данные по содержанию ряда загрязняющих веществ (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335F2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335F25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веществ. Так, если в фоновом створе (у поселка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их содержание в среднем находилось в пределах нормативов ПДК,              то в районе замыкающего створа (у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повышалось до 2-4 ПДК (рисунок 2).  </w:t>
      </w:r>
    </w:p>
    <w:p w:rsidR="00335F25" w:rsidRPr="00335F25" w:rsidRDefault="00335F25" w:rsidP="00335F2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D7A3CF8" wp14:editId="7581BE66">
            <wp:extent cx="5921375" cy="3222625"/>
            <wp:effectExtent l="0" t="0" r="22225" b="1587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5F25" w:rsidRPr="00335F25" w:rsidRDefault="00335F25" w:rsidP="00335F2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F25" w:rsidRPr="00335F25" w:rsidRDefault="00335F25" w:rsidP="00335F25">
      <w:pPr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35F25" w:rsidRPr="00335F25" w:rsidRDefault="00335F25" w:rsidP="00335F2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335F25" w:rsidRPr="00335F25" w:rsidRDefault="00335F25" w:rsidP="00335F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35F25">
        <w:rPr>
          <w:rFonts w:ascii="Times New Roman" w:eastAsia="Calibri" w:hAnsi="Times New Roman" w:cs="Times New Roman"/>
          <w:b/>
          <w:sz w:val="20"/>
          <w:szCs w:val="20"/>
        </w:rPr>
        <w:t>в черте г. Москвы в январе 2024 года</w:t>
      </w:r>
    </w:p>
    <w:p w:rsidR="00335F25" w:rsidRPr="00335F25" w:rsidRDefault="00335F25" w:rsidP="00335F25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январе 2024 года на территории Москвы  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335F25" w:rsidRPr="00335F25" w:rsidRDefault="00335F25" w:rsidP="00335F25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7,4х10</w:t>
      </w:r>
      <w:r w:rsidRPr="00335F2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10,2х10</w:t>
      </w:r>
      <w:r w:rsidRPr="00335F2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335F2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 по данным МС, расположенных в районе Балчуга, </w:t>
      </w:r>
      <w:r w:rsidRPr="00335F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0,9 до 1,4 Бк/м</w:t>
      </w:r>
      <w:proofErr w:type="gramStart"/>
      <w:r w:rsidRPr="00335F2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335F25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       </w:t>
      </w: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</w:t>
      </w: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станции фонового мониторинга (Приокско-Террасный заповедник, ст. Данки), составляли от 0,09 до 0,14 </w:t>
      </w:r>
      <w:proofErr w:type="spellStart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335F25" w:rsidRPr="00335F25" w:rsidRDefault="00335F25" w:rsidP="00335F2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5F25" w:rsidRPr="00335F25" w:rsidRDefault="00335F25" w:rsidP="00335F2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5F25" w:rsidRPr="00335F25" w:rsidRDefault="00335F25" w:rsidP="00335F2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5F25" w:rsidRPr="00335F25" w:rsidRDefault="00335F25" w:rsidP="00335F2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Default="00335F25" w:rsidP="00335F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35F25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D7233C3" wp14:editId="7138781C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35F25" w:rsidRPr="00335F25" w:rsidTr="002A24E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35F25" w:rsidRPr="00335F25" w:rsidRDefault="00335F25" w:rsidP="00335F2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F25" w:rsidRPr="00335F25" w:rsidRDefault="00335F25" w:rsidP="00335F2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</w:r>
      <w:r w:rsidRPr="00335F25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35F25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335F25" w:rsidRPr="00335F25" w:rsidRDefault="00335F25" w:rsidP="00335F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3113"/>
        <w:gridCol w:w="1700"/>
        <w:gridCol w:w="1569"/>
        <w:gridCol w:w="2088"/>
      </w:tblGrid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335F25" w:rsidRPr="00335F25" w:rsidTr="002A24E8">
        <w:trPr>
          <w:trHeight w:val="59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35F25" w:rsidRPr="00335F25" w:rsidTr="002A24E8">
        <w:trPr>
          <w:trHeight w:val="545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335F25" w:rsidRPr="00335F25" w:rsidTr="002A24E8">
        <w:trPr>
          <w:trHeight w:val="588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   г.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Звени-город</w:t>
            </w:r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п. Ильин-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0,3 км ниже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Бабьегород-ской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плоти-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ны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     р. Пахра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места впадения </w:t>
            </w:r>
          </w:p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335F25" w:rsidRPr="00335F25" w:rsidTr="002A24E8">
        <w:trPr>
          <w:trHeight w:val="537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  д.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Павлов-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335F25" w:rsidRPr="00335F25" w:rsidRDefault="00335F25" w:rsidP="00335F25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Большое </w:t>
            </w:r>
            <w:proofErr w:type="spellStart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335F25" w:rsidRPr="00335F25" w:rsidRDefault="00335F25" w:rsidP="00335F25">
            <w:pPr>
              <w:tabs>
                <w:tab w:val="num" w:pos="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335F25" w:rsidRPr="00335F25" w:rsidRDefault="00335F25" w:rsidP="00335F25">
            <w:pPr>
              <w:tabs>
                <w:tab w:val="num" w:pos="3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5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    г. Куровское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335F25" w:rsidRPr="00335F25" w:rsidTr="002A24E8">
        <w:trPr>
          <w:trHeight w:val="300"/>
        </w:trPr>
        <w:tc>
          <w:tcPr>
            <w:tcW w:w="3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5F25" w:rsidRPr="00335F25" w:rsidRDefault="00335F25" w:rsidP="00335F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335F25" w:rsidRPr="00335F25" w:rsidRDefault="00335F25" w:rsidP="00335F25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F25" w:rsidRPr="00335F25" w:rsidRDefault="00335F25" w:rsidP="00335F2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35F2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335F25" w:rsidRPr="00335F25" w:rsidRDefault="00335F25" w:rsidP="00335F25">
      <w:pPr>
        <w:rPr>
          <w:rFonts w:ascii="Times New Roman" w:eastAsia="Calibri" w:hAnsi="Times New Roman" w:cs="Times New Roman"/>
          <w:sz w:val="24"/>
          <w:szCs w:val="24"/>
        </w:rPr>
      </w:pPr>
    </w:p>
    <w:p w:rsidR="00335F25" w:rsidRPr="00335F25" w:rsidRDefault="00335F25" w:rsidP="00335F25">
      <w:pPr>
        <w:rPr>
          <w:rFonts w:ascii="Times New Roman" w:eastAsia="Calibri" w:hAnsi="Times New Roman" w:cs="Times New Roman"/>
          <w:sz w:val="24"/>
          <w:szCs w:val="24"/>
        </w:rPr>
      </w:pPr>
    </w:p>
    <w:p w:rsidR="00335F25" w:rsidRPr="00335F25" w:rsidRDefault="00335F25" w:rsidP="00335F25">
      <w:pPr>
        <w:rPr>
          <w:rFonts w:ascii="Times New Roman" w:eastAsia="Calibri" w:hAnsi="Times New Roman" w:cs="Times New Roman"/>
          <w:sz w:val="24"/>
          <w:szCs w:val="24"/>
        </w:rPr>
      </w:pPr>
    </w:p>
    <w:p w:rsidR="00335F25" w:rsidRPr="00335F25" w:rsidRDefault="00335F25" w:rsidP="00335F25">
      <w:r w:rsidRPr="00335F2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A2263" wp14:editId="6AD6144B">
            <wp:extent cx="6066790" cy="477075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F25" w:rsidRPr="00335F25" w:rsidRDefault="00335F25" w:rsidP="00335F25"/>
    <w:p w:rsidR="00335F25" w:rsidRPr="00335F25" w:rsidRDefault="00335F25" w:rsidP="00335F25"/>
    <w:p w:rsidR="00335F25" w:rsidRPr="00335F25" w:rsidRDefault="00335F25" w:rsidP="00335F25"/>
    <w:p w:rsidR="00335F25" w:rsidRPr="00335F25" w:rsidRDefault="00335F25" w:rsidP="00335F25"/>
    <w:p w:rsidR="00335F25" w:rsidRPr="00335F25" w:rsidRDefault="00335F25" w:rsidP="00335F25"/>
    <w:p w:rsidR="00335F25" w:rsidRPr="00335F25" w:rsidRDefault="00335F25" w:rsidP="00335F25"/>
    <w:p w:rsidR="00335F25" w:rsidRPr="00335F25" w:rsidRDefault="00335F25" w:rsidP="00335F25"/>
    <w:p w:rsidR="00335F25" w:rsidRPr="00335F25" w:rsidRDefault="00335F25" w:rsidP="00335F25"/>
    <w:p w:rsidR="00AD6858" w:rsidRDefault="00AD6858"/>
    <w:sectPr w:rsidR="00AD6858" w:rsidSect="00213C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B03" w:rsidRDefault="00A55B03" w:rsidP="00335F25">
      <w:pPr>
        <w:spacing w:after="0" w:line="240" w:lineRule="auto"/>
      </w:pPr>
      <w:r>
        <w:separator/>
      </w:r>
    </w:p>
  </w:endnote>
  <w:endnote w:type="continuationSeparator" w:id="0">
    <w:p w:rsidR="00A55B03" w:rsidRDefault="00A55B03" w:rsidP="00335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7E" w:rsidRDefault="00A55B0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7E" w:rsidRDefault="00A55B0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7E" w:rsidRDefault="00A55B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B03" w:rsidRDefault="00A55B03" w:rsidP="00335F25">
      <w:pPr>
        <w:spacing w:after="0" w:line="240" w:lineRule="auto"/>
      </w:pPr>
      <w:r>
        <w:separator/>
      </w:r>
    </w:p>
  </w:footnote>
  <w:footnote w:type="continuationSeparator" w:id="0">
    <w:p w:rsidR="00A55B03" w:rsidRDefault="00A55B03" w:rsidP="00335F25">
      <w:pPr>
        <w:spacing w:after="0" w:line="240" w:lineRule="auto"/>
      </w:pPr>
      <w:r>
        <w:continuationSeparator/>
      </w:r>
    </w:p>
  </w:footnote>
  <w:footnote w:id="1">
    <w:p w:rsidR="00335F25" w:rsidRDefault="00335F25" w:rsidP="00335F25">
      <w:pPr>
        <w:pStyle w:val="3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в воздухе населенных мест, в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335F25" w:rsidRDefault="00335F25" w:rsidP="00335F2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335F25" w:rsidRDefault="00335F25" w:rsidP="00335F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335F25" w:rsidRDefault="00335F25" w:rsidP="00335F25">
      <w:pPr>
        <w:pStyle w:val="a3"/>
        <w:rPr>
          <w:rFonts w:ascii="Times New Roman" w:hAnsi="Times New Roman"/>
        </w:rPr>
      </w:pPr>
    </w:p>
  </w:footnote>
  <w:footnote w:id="2">
    <w:p w:rsidR="00335F25" w:rsidRDefault="00335F25" w:rsidP="00335F25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335F25" w:rsidRDefault="00335F25" w:rsidP="00335F25">
      <w:pPr>
        <w:pStyle w:val="a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7E" w:rsidRDefault="00A55B0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5007067"/>
      <w:docPartObj>
        <w:docPartGallery w:val="Page Numbers (Top of Page)"/>
        <w:docPartUnique/>
      </w:docPartObj>
    </w:sdtPr>
    <w:sdtEndPr/>
    <w:sdtContent>
      <w:p w:rsidR="00F93B7E" w:rsidRDefault="00B665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565">
          <w:rPr>
            <w:noProof/>
          </w:rPr>
          <w:t>14</w:t>
        </w:r>
        <w:r>
          <w:fldChar w:fldCharType="end"/>
        </w:r>
      </w:p>
    </w:sdtContent>
  </w:sdt>
  <w:p w:rsidR="00F93B7E" w:rsidRDefault="00A55B0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6030067"/>
      <w:docPartObj>
        <w:docPartGallery w:val="Page Numbers (Top of Page)"/>
        <w:docPartUnique/>
      </w:docPartObj>
    </w:sdtPr>
    <w:sdtEndPr/>
    <w:sdtContent>
      <w:p w:rsidR="00F93B7E" w:rsidRDefault="00B665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565">
          <w:rPr>
            <w:noProof/>
          </w:rPr>
          <w:t>1</w:t>
        </w:r>
        <w:r>
          <w:fldChar w:fldCharType="end"/>
        </w:r>
      </w:p>
    </w:sdtContent>
  </w:sdt>
  <w:p w:rsidR="00F93B7E" w:rsidRDefault="00A55B0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5B4"/>
    <w:rsid w:val="001B35B4"/>
    <w:rsid w:val="00335F25"/>
    <w:rsid w:val="00A55B03"/>
    <w:rsid w:val="00AD6858"/>
    <w:rsid w:val="00B665B6"/>
    <w:rsid w:val="00E2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35F2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35F25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335F2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35F25"/>
    <w:rPr>
      <w:rFonts w:ascii="Calibri" w:eastAsia="Calibri" w:hAnsi="Calibri" w:cs="Times New Roman"/>
      <w:sz w:val="16"/>
      <w:szCs w:val="16"/>
    </w:rPr>
  </w:style>
  <w:style w:type="character" w:styleId="a5">
    <w:name w:val="footnote reference"/>
    <w:basedOn w:val="a0"/>
    <w:uiPriority w:val="99"/>
    <w:semiHidden/>
    <w:unhideWhenUsed/>
    <w:rsid w:val="00335F25"/>
    <w:rPr>
      <w:vertAlign w:val="superscript"/>
    </w:rPr>
  </w:style>
  <w:style w:type="paragraph" w:customStyle="1" w:styleId="a6">
    <w:name w:val="Знак"/>
    <w:basedOn w:val="a"/>
    <w:rsid w:val="00335F2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335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5F25"/>
  </w:style>
  <w:style w:type="paragraph" w:styleId="a9">
    <w:name w:val="footer"/>
    <w:basedOn w:val="a"/>
    <w:link w:val="aa"/>
    <w:uiPriority w:val="99"/>
    <w:unhideWhenUsed/>
    <w:rsid w:val="00335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5F25"/>
  </w:style>
  <w:style w:type="paragraph" w:styleId="31">
    <w:name w:val="Body Text 3"/>
    <w:basedOn w:val="a"/>
    <w:link w:val="32"/>
    <w:semiHidden/>
    <w:unhideWhenUsed/>
    <w:rsid w:val="00335F2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35F25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35F2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35F25"/>
    <w:rPr>
      <w:rFonts w:ascii="Calibri" w:eastAsia="Calibri" w:hAnsi="Calibri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335F25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335F25"/>
    <w:rPr>
      <w:rFonts w:ascii="Calibri" w:eastAsia="Calibri" w:hAnsi="Calibri" w:cs="Times New Roman"/>
      <w:sz w:val="16"/>
      <w:szCs w:val="16"/>
    </w:rPr>
  </w:style>
  <w:style w:type="character" w:styleId="a5">
    <w:name w:val="footnote reference"/>
    <w:basedOn w:val="a0"/>
    <w:uiPriority w:val="99"/>
    <w:semiHidden/>
    <w:unhideWhenUsed/>
    <w:rsid w:val="00335F25"/>
    <w:rPr>
      <w:vertAlign w:val="superscript"/>
    </w:rPr>
  </w:style>
  <w:style w:type="paragraph" w:customStyle="1" w:styleId="a6">
    <w:name w:val="Знак"/>
    <w:basedOn w:val="a"/>
    <w:rsid w:val="00335F2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header"/>
    <w:basedOn w:val="a"/>
    <w:link w:val="a8"/>
    <w:uiPriority w:val="99"/>
    <w:unhideWhenUsed/>
    <w:rsid w:val="00335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5F25"/>
  </w:style>
  <w:style w:type="paragraph" w:styleId="a9">
    <w:name w:val="footer"/>
    <w:basedOn w:val="a"/>
    <w:link w:val="aa"/>
    <w:uiPriority w:val="99"/>
    <w:unhideWhenUsed/>
    <w:rsid w:val="00335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5F25"/>
  </w:style>
  <w:style w:type="paragraph" w:styleId="31">
    <w:name w:val="Body Text 3"/>
    <w:basedOn w:val="a"/>
    <w:link w:val="32"/>
    <w:semiHidden/>
    <w:unhideWhenUsed/>
    <w:rsid w:val="00335F2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35F25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OMPV\Desktop\&#1047;&#1072;&#1085;&#1103;&#1090;&#1080;&#1077;%203,%20&#1044;&#1047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ДЗ!$E$23:$E$24</c:f>
              <c:strCache>
                <c:ptCount val="1"/>
                <c:pt idx="0">
                  <c:v> ПДК Медь</c:v>
                </c:pt>
              </c:strCache>
            </c:strRef>
          </c:tx>
          <c:invertIfNegative val="0"/>
          <c:cat>
            <c:strRef>
              <c:f>ДЗ!$D$25:$D$27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плотины</c:v>
                </c:pt>
                <c:pt idx="2">
                  <c:v>0,6 км ниже Бесединского моста</c:v>
                </c:pt>
              </c:strCache>
            </c:strRef>
          </c:cat>
          <c:val>
            <c:numRef>
              <c:f>ДЗ!$E$25:$E$27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</c:v>
                </c:pt>
                <c:pt idx="2">
                  <c:v>2.2000000000000002</c:v>
                </c:pt>
              </c:numCache>
            </c:numRef>
          </c:val>
        </c:ser>
        <c:ser>
          <c:idx val="1"/>
          <c:order val="1"/>
          <c:tx>
            <c:strRef>
              <c:f>ДЗ!$F$23:$F$24</c:f>
              <c:strCache>
                <c:ptCount val="1"/>
                <c:pt idx="0">
                  <c:v> ПДК Фенолы</c:v>
                </c:pt>
              </c:strCache>
            </c:strRef>
          </c:tx>
          <c:spPr>
            <a:pattFill prst="divot">
              <a:fgClr>
                <a:schemeClr val="accent6">
                  <a:lumMod val="50000"/>
                </a:schemeClr>
              </a:fgClr>
              <a:bgClr>
                <a:schemeClr val="bg1"/>
              </a:bgClr>
            </a:pattFill>
          </c:spPr>
          <c:invertIfNegative val="0"/>
          <c:cat>
            <c:strRef>
              <c:f>ДЗ!$D$25:$D$27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плотины</c:v>
                </c:pt>
                <c:pt idx="2">
                  <c:v>0,6 км ниже Бесединского моста</c:v>
                </c:pt>
              </c:strCache>
            </c:strRef>
          </c:cat>
          <c:val>
            <c:numRef>
              <c:f>ДЗ!$F$25:$F$27</c:f>
              <c:numCache>
                <c:formatCode>General</c:formatCode>
                <c:ptCount val="3"/>
                <c:pt idx="0">
                  <c:v>1</c:v>
                </c:pt>
                <c:pt idx="1">
                  <c:v>1.7</c:v>
                </c:pt>
                <c:pt idx="2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ДЗ!$G$23:$G$24</c:f>
              <c:strCache>
                <c:ptCount val="1"/>
                <c:pt idx="0">
                  <c:v> ПДК Нефтепродукты</c:v>
                </c:pt>
              </c:strCache>
            </c:strRef>
          </c:tx>
          <c:invertIfNegative val="0"/>
          <c:cat>
            <c:strRef>
              <c:f>ДЗ!$D$25:$D$27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плотины</c:v>
                </c:pt>
                <c:pt idx="2">
                  <c:v>0,6 км ниже Бесединского моста</c:v>
                </c:pt>
              </c:strCache>
            </c:strRef>
          </c:cat>
          <c:val>
            <c:numRef>
              <c:f>ДЗ!$G$25:$G$27</c:f>
              <c:numCache>
                <c:formatCode>General</c:formatCode>
                <c:ptCount val="3"/>
                <c:pt idx="0">
                  <c:v>0.2</c:v>
                </c:pt>
                <c:pt idx="1">
                  <c:v>1.2</c:v>
                </c:pt>
                <c:pt idx="2">
                  <c:v>1.6</c:v>
                </c:pt>
              </c:numCache>
            </c:numRef>
          </c:val>
        </c:ser>
        <c:ser>
          <c:idx val="3"/>
          <c:order val="3"/>
          <c:tx>
            <c:strRef>
              <c:f>ДЗ!$H$23:$H$24</c:f>
              <c:strCache>
                <c:ptCount val="1"/>
                <c:pt idx="0">
                  <c:v> ПДК БПК5</c:v>
                </c:pt>
              </c:strCache>
            </c:strRef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cat>
            <c:strRef>
              <c:f>ДЗ!$D$25:$D$27</c:f>
              <c:strCache>
                <c:ptCount val="3"/>
                <c:pt idx="0">
                  <c:v>0,1 км ниже п. Ильинское</c:v>
                </c:pt>
                <c:pt idx="1">
                  <c:v>0,3 км ниже Бабьегородской плотины</c:v>
                </c:pt>
                <c:pt idx="2">
                  <c:v>0,6 км ниже Бесединского моста</c:v>
                </c:pt>
              </c:strCache>
            </c:strRef>
          </c:cat>
          <c:val>
            <c:numRef>
              <c:f>ДЗ!$H$25:$H$27</c:f>
              <c:numCache>
                <c:formatCode>General</c:formatCode>
                <c:ptCount val="3"/>
                <c:pt idx="0">
                  <c:v>1.2</c:v>
                </c:pt>
                <c:pt idx="1">
                  <c:v>2.7</c:v>
                </c:pt>
                <c:pt idx="2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0366848"/>
        <c:axId val="150368640"/>
        <c:axId val="0"/>
      </c:bar3DChart>
      <c:catAx>
        <c:axId val="15036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50368640"/>
        <c:crosses val="autoZero"/>
        <c:auto val="1"/>
        <c:lblAlgn val="ctr"/>
        <c:lblOffset val="100"/>
        <c:noMultiLvlLbl val="0"/>
      </c:catAx>
      <c:valAx>
        <c:axId val="150368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0366848"/>
        <c:crosses val="autoZero"/>
        <c:crossBetween val="between"/>
      </c:valAx>
    </c:plotArea>
    <c:legend>
      <c:legendPos val="r"/>
      <c:overlay val="0"/>
      <c:spPr>
        <a:solidFill>
          <a:schemeClr val="accent4">
            <a:lumMod val="40000"/>
            <a:lumOff val="60000"/>
          </a:schemeClr>
        </a:solidFill>
      </c:spPr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2684</Words>
  <Characters>15305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2024-02-16T13:34:00Z</dcterms:created>
  <dcterms:modified xsi:type="dcterms:W3CDTF">2024-02-16T13:34:00Z</dcterms:modified>
</cp:coreProperties>
</file>